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74" w:rsidRDefault="00866C74" w:rsidP="00866C7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 wp14:anchorId="1BB75968" wp14:editId="63EDAA8B">
            <wp:simplePos x="0" y="0"/>
            <wp:positionH relativeFrom="column">
              <wp:posOffset>1931670</wp:posOffset>
            </wp:positionH>
            <wp:positionV relativeFrom="paragraph">
              <wp:posOffset>-412750</wp:posOffset>
            </wp:positionV>
            <wp:extent cx="2771775" cy="1257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24" t="5815" r="4837" b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C74" w:rsidRDefault="00866C74" w:rsidP="00866C74">
      <w:pPr>
        <w:rPr>
          <w:sz w:val="28"/>
          <w:szCs w:val="28"/>
        </w:rPr>
      </w:pPr>
    </w:p>
    <w:p w:rsidR="00866C74" w:rsidRDefault="00866C74" w:rsidP="00866C74">
      <w:pPr>
        <w:rPr>
          <w:sz w:val="28"/>
          <w:szCs w:val="28"/>
        </w:rPr>
      </w:pPr>
    </w:p>
    <w:p w:rsidR="00866C74" w:rsidRDefault="00866C74" w:rsidP="00866C74">
      <w:pPr>
        <w:rPr>
          <w:sz w:val="28"/>
          <w:szCs w:val="28"/>
        </w:rPr>
      </w:pPr>
    </w:p>
    <w:p w:rsidR="00866C74" w:rsidRDefault="00866C74" w:rsidP="00866C74">
      <w:pPr>
        <w:jc w:val="center"/>
        <w:rPr>
          <w:b/>
          <w:sz w:val="24"/>
          <w:szCs w:val="28"/>
        </w:rPr>
      </w:pPr>
    </w:p>
    <w:p w:rsidR="00866C74" w:rsidRDefault="00866C74" w:rsidP="00866C74">
      <w:pPr>
        <w:jc w:val="center"/>
        <w:rPr>
          <w:b/>
          <w:sz w:val="24"/>
          <w:szCs w:val="28"/>
        </w:rPr>
      </w:pPr>
    </w:p>
    <w:p w:rsidR="00866C74" w:rsidRDefault="00866C74" w:rsidP="00866C74">
      <w:pPr>
        <w:jc w:val="center"/>
        <w:rPr>
          <w:b/>
          <w:sz w:val="28"/>
          <w:szCs w:val="28"/>
        </w:rPr>
      </w:pPr>
    </w:p>
    <w:p w:rsidR="00866C74" w:rsidRDefault="00866C74" w:rsidP="00866C7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ПРИКАЗ</w:t>
      </w:r>
    </w:p>
    <w:p w:rsidR="00866C74" w:rsidRDefault="00866C74" w:rsidP="00866C74">
      <w:pPr>
        <w:jc w:val="center"/>
        <w:rPr>
          <w:b/>
          <w:sz w:val="28"/>
          <w:szCs w:val="28"/>
        </w:rPr>
      </w:pPr>
    </w:p>
    <w:p w:rsidR="00866C74" w:rsidRDefault="00866C74" w:rsidP="008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Москва</w:t>
      </w:r>
    </w:p>
    <w:p w:rsidR="00866C74" w:rsidRDefault="00866C74" w:rsidP="00866C74">
      <w:pPr>
        <w:jc w:val="center"/>
        <w:rPr>
          <w:b/>
          <w:sz w:val="28"/>
          <w:szCs w:val="28"/>
        </w:rPr>
      </w:pPr>
    </w:p>
    <w:p w:rsidR="00866C74" w:rsidRDefault="00866C74" w:rsidP="00866C74">
      <w:pPr>
        <w:tabs>
          <w:tab w:val="right" w:pos="10205"/>
        </w:tabs>
        <w:rPr>
          <w:b/>
          <w:sz w:val="28"/>
          <w:szCs w:val="28"/>
        </w:rPr>
      </w:pPr>
      <w:r w:rsidRPr="00064EAE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</w:t>
      </w:r>
      <w:r w:rsidRPr="00064EAE">
        <w:rPr>
          <w:b/>
          <w:sz w:val="28"/>
          <w:szCs w:val="28"/>
        </w:rPr>
        <w:t>04.2023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№ 95</w:t>
      </w:r>
    </w:p>
    <w:p w:rsidR="00866C74" w:rsidRDefault="00866C74" w:rsidP="00866C74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</w:p>
    <w:p w:rsidR="00866C74" w:rsidRDefault="00866C74" w:rsidP="00866C74">
      <w:pPr>
        <w:jc w:val="center"/>
      </w:pPr>
      <w:r>
        <w:rPr>
          <w:rFonts w:eastAsiaTheme="minorEastAsia"/>
          <w:b/>
          <w:sz w:val="28"/>
          <w:szCs w:val="28"/>
        </w:rPr>
        <w:t xml:space="preserve">Об утверждении </w:t>
      </w:r>
      <w:r>
        <w:rPr>
          <w:rFonts w:eastAsiaTheme="minorEastAsia"/>
          <w:b/>
          <w:bCs/>
          <w:sz w:val="28"/>
          <w:szCs w:val="28"/>
        </w:rPr>
        <w:t xml:space="preserve">состава комиссии и Положения о комиссии </w:t>
      </w:r>
    </w:p>
    <w:p w:rsidR="00866C74" w:rsidRDefault="00866C74" w:rsidP="00866C74">
      <w:pPr>
        <w:jc w:val="center"/>
      </w:pPr>
      <w:r>
        <w:rPr>
          <w:rFonts w:eastAsiaTheme="minorEastAsia"/>
          <w:b/>
          <w:bCs/>
          <w:sz w:val="28"/>
          <w:szCs w:val="28"/>
        </w:rPr>
        <w:t>ФГБУК АУИПИК по противодействию коррупции, соблюдению требований</w:t>
      </w:r>
      <w:r>
        <w:rPr>
          <w:rFonts w:eastAsiaTheme="minorEastAsia"/>
          <w:b/>
          <w:bCs/>
          <w:sz w:val="28"/>
          <w:szCs w:val="28"/>
        </w:rPr>
        <w:br/>
        <w:t xml:space="preserve">к служебному поведению и урегулированию конфликта интересов </w:t>
      </w:r>
      <w:r>
        <w:rPr>
          <w:b/>
          <w:bCs/>
          <w:sz w:val="28"/>
          <w:szCs w:val="28"/>
        </w:rPr>
        <w:t xml:space="preserve">и о 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>
        <w:rPr>
          <w:b/>
          <w:bCs/>
          <w:sz w:val="28"/>
          <w:szCs w:val="28"/>
        </w:rPr>
        <w:t xml:space="preserve"> силу приказа </w:t>
      </w:r>
      <w:r>
        <w:rPr>
          <w:rFonts w:eastAsiaTheme="minorEastAsia"/>
          <w:b/>
          <w:bCs/>
          <w:sz w:val="28"/>
          <w:szCs w:val="28"/>
        </w:rPr>
        <w:t xml:space="preserve">ФГБУК АУИПИК </w:t>
      </w:r>
      <w:r>
        <w:rPr>
          <w:rFonts w:eastAsiaTheme="minorEastAsia"/>
          <w:b/>
          <w:sz w:val="28"/>
          <w:szCs w:val="28"/>
        </w:rPr>
        <w:t xml:space="preserve">от 12.12.2022 № 300 </w:t>
      </w:r>
    </w:p>
    <w:p w:rsidR="00866C74" w:rsidRDefault="00866C74" w:rsidP="00866C74">
      <w:pPr>
        <w:ind w:firstLine="708"/>
        <w:jc w:val="both"/>
        <w:rPr>
          <w:rFonts w:eastAsiaTheme="minorEastAsia"/>
          <w:b/>
          <w:bCs/>
          <w:sz w:val="24"/>
          <w:szCs w:val="28"/>
        </w:rPr>
      </w:pPr>
    </w:p>
    <w:p w:rsidR="00866C74" w:rsidRDefault="00866C74" w:rsidP="00064EAE">
      <w:pPr>
        <w:jc w:val="both"/>
        <w:rPr>
          <w:rFonts w:eastAsiaTheme="minorEastAsia"/>
          <w:b/>
          <w:bCs/>
          <w:sz w:val="24"/>
          <w:szCs w:val="28"/>
        </w:rPr>
      </w:pPr>
    </w:p>
    <w:p w:rsidR="00866C74" w:rsidRDefault="00866C74" w:rsidP="00064EAE">
      <w:pPr>
        <w:spacing w:line="276" w:lineRule="auto"/>
        <w:ind w:firstLine="708"/>
        <w:jc w:val="both"/>
      </w:pPr>
      <w:r>
        <w:rPr>
          <w:rFonts w:eastAsiaTheme="minorEastAsia"/>
          <w:sz w:val="28"/>
          <w:szCs w:val="28"/>
        </w:rPr>
        <w:t>В связи с кадровыми изменениями в ФГБУК АУИПИК, в соответствии</w:t>
      </w:r>
      <w:r>
        <w:rPr>
          <w:rFonts w:eastAsiaTheme="minorEastAsia"/>
          <w:sz w:val="28"/>
          <w:szCs w:val="28"/>
        </w:rPr>
        <w:br/>
      </w:r>
      <w:proofErr w:type="gramStart"/>
      <w:r>
        <w:rPr>
          <w:rFonts w:eastAsiaTheme="minorEastAsia"/>
          <w:sz w:val="28"/>
          <w:szCs w:val="28"/>
        </w:rPr>
        <w:t>с Федеральным законом от 25.12.2008 № 273-ФЗ «О противодействии коррупции», Указом Президента Российской Федерации от 02.04.2013 № 309 «О мерах</w:t>
      </w:r>
      <w:r>
        <w:rPr>
          <w:rFonts w:eastAsiaTheme="minorEastAsia"/>
          <w:sz w:val="28"/>
          <w:szCs w:val="28"/>
        </w:rPr>
        <w:br/>
        <w:t xml:space="preserve">по реализации отдельных положений Федерального закона «О противодействии </w:t>
      </w:r>
      <w:r>
        <w:rPr>
          <w:rFonts w:eastAsiaTheme="minorEastAsia"/>
          <w:spacing w:val="-2"/>
          <w:sz w:val="28"/>
          <w:szCs w:val="28"/>
        </w:rPr>
        <w:t>коррупции», приказом Министерства культуры Российской Федерации от 13.11.2018</w:t>
      </w:r>
      <w:r>
        <w:rPr>
          <w:rFonts w:eastAsiaTheme="minorEastAsia"/>
          <w:sz w:val="28"/>
          <w:szCs w:val="28"/>
        </w:rPr>
        <w:t xml:space="preserve"> № 1972 «Об утверждении Положения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органах</w:t>
      </w:r>
      <w:proofErr w:type="gramEnd"/>
      <w:r>
        <w:rPr>
          <w:rFonts w:eastAsiaTheme="minorEastAsia"/>
          <w:sz w:val="28"/>
          <w:szCs w:val="28"/>
        </w:rPr>
        <w:t xml:space="preserve">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интересов» </w:t>
      </w:r>
      <w:r>
        <w:rPr>
          <w:rFonts w:eastAsiaTheme="minorEastAsia"/>
          <w:b/>
          <w:spacing w:val="60"/>
          <w:sz w:val="28"/>
          <w:szCs w:val="28"/>
        </w:rPr>
        <w:t>приказываю</w:t>
      </w:r>
      <w:r>
        <w:rPr>
          <w:rFonts w:eastAsiaTheme="minorEastAsia"/>
          <w:sz w:val="28"/>
          <w:szCs w:val="28"/>
        </w:rPr>
        <w:t>:</w:t>
      </w:r>
    </w:p>
    <w:p w:rsidR="00866C74" w:rsidRDefault="00866C74" w:rsidP="00064EAE">
      <w:pPr>
        <w:tabs>
          <w:tab w:val="left" w:pos="1241"/>
        </w:tabs>
        <w:spacing w:line="276" w:lineRule="auto"/>
        <w:ind w:firstLine="708"/>
        <w:jc w:val="both"/>
      </w:pPr>
      <w:r>
        <w:rPr>
          <w:rFonts w:eastAsiaTheme="minorEastAsia"/>
          <w:sz w:val="28"/>
          <w:szCs w:val="28"/>
        </w:rPr>
        <w:t>1.</w:t>
      </w:r>
      <w:r>
        <w:rPr>
          <w:rFonts w:eastAsiaTheme="minorEastAsia"/>
          <w:sz w:val="28"/>
          <w:szCs w:val="28"/>
        </w:rPr>
        <w:tab/>
        <w:t>Утвердить:</w:t>
      </w:r>
    </w:p>
    <w:p w:rsidR="00866C74" w:rsidRDefault="00866C74" w:rsidP="00064EAE">
      <w:pPr>
        <w:tabs>
          <w:tab w:val="left" w:pos="1241"/>
        </w:tabs>
        <w:spacing w:line="276" w:lineRule="auto"/>
        <w:ind w:firstLine="708"/>
        <w:jc w:val="both"/>
      </w:pPr>
      <w:r>
        <w:rPr>
          <w:rFonts w:eastAsiaTheme="minorEastAsia"/>
          <w:sz w:val="28"/>
          <w:szCs w:val="28"/>
        </w:rPr>
        <w:t>1.1.</w:t>
      </w:r>
      <w:r>
        <w:rPr>
          <w:rFonts w:eastAsiaTheme="minorEastAsia"/>
          <w:sz w:val="28"/>
          <w:szCs w:val="28"/>
        </w:rPr>
        <w:tab/>
        <w:t>Состав комиссии ФГБУК АУИПИК по противодействию коррупции, соблюдению требований к служебному поведению и урегулированию конфликта интересов в соответствии с приложением № 1 к настоящему приказу.</w:t>
      </w:r>
      <w:r>
        <w:rPr>
          <w:rFonts w:eastAsiaTheme="minorEastAsia"/>
          <w:b/>
          <w:bCs/>
          <w:sz w:val="28"/>
          <w:szCs w:val="28"/>
        </w:rPr>
        <w:t xml:space="preserve"> </w:t>
      </w:r>
    </w:p>
    <w:p w:rsidR="00866C74" w:rsidRDefault="00866C74" w:rsidP="00064EAE">
      <w:pPr>
        <w:tabs>
          <w:tab w:val="left" w:pos="1241"/>
        </w:tabs>
        <w:spacing w:line="276" w:lineRule="auto"/>
        <w:ind w:firstLine="708"/>
        <w:jc w:val="both"/>
      </w:pPr>
      <w:r>
        <w:rPr>
          <w:rFonts w:eastAsiaTheme="minorEastAsia"/>
          <w:sz w:val="28"/>
          <w:szCs w:val="28"/>
        </w:rPr>
        <w:t>1.2.</w:t>
      </w:r>
      <w:r>
        <w:rPr>
          <w:rFonts w:eastAsiaTheme="minorEastAsia"/>
          <w:sz w:val="28"/>
          <w:szCs w:val="28"/>
        </w:rPr>
        <w:tab/>
        <w:t>Положение о комиссии ФГБУК АУИПИК по противодействию коррупции, соблюдению требований к служебному поведению и урегулированию конфликта интересов в соответствии с приложением № 2 к настоящему приказу.</w:t>
      </w:r>
    </w:p>
    <w:p w:rsidR="00866C74" w:rsidRDefault="00866C74" w:rsidP="00064EAE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bookmarkStart w:id="0" w:name="_Hlk41479901"/>
      <w:r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ab/>
      </w:r>
      <w:bookmarkEnd w:id="0"/>
      <w:r>
        <w:rPr>
          <w:rFonts w:eastAsiaTheme="minorEastAsia"/>
          <w:sz w:val="28"/>
          <w:szCs w:val="28"/>
        </w:rPr>
        <w:t>Признать утратившим силу приказ ФГБУК АУИПИК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от 12.12.2022 № 300 «Об утверждении состава комиссии и Положения о комиссии ФГБУК АУИПИК по противодействию коррупции, соблюдению требований к служебному поведению и урегулированию конфликта интересов и о признании утратившим </w:t>
      </w:r>
      <w:r>
        <w:rPr>
          <w:rFonts w:eastAsiaTheme="minorEastAsia"/>
          <w:sz w:val="28"/>
          <w:szCs w:val="28"/>
        </w:rPr>
        <w:lastRenderedPageBreak/>
        <w:t>силу приказа от 29.12.2020 № 276».</w:t>
      </w:r>
    </w:p>
    <w:p w:rsidR="00866C74" w:rsidRDefault="00866C74" w:rsidP="00064EAE">
      <w:pPr>
        <w:tabs>
          <w:tab w:val="left" w:pos="1241"/>
        </w:tabs>
        <w:spacing w:line="276" w:lineRule="auto"/>
        <w:ind w:firstLine="708"/>
        <w:jc w:val="both"/>
      </w:pPr>
      <w:r>
        <w:rPr>
          <w:rFonts w:eastAsiaTheme="minorEastAsia"/>
          <w:sz w:val="28"/>
          <w:szCs w:val="28"/>
        </w:rPr>
        <w:t>3.</w:t>
      </w:r>
      <w:r>
        <w:rPr>
          <w:rFonts w:eastAsiaTheme="minorEastAsia"/>
          <w:sz w:val="28"/>
          <w:szCs w:val="28"/>
        </w:rPr>
        <w:tab/>
        <w:t xml:space="preserve">Контроль исполнения настоящего приказа возложить на первого заместителя Генерального директора Д.М. </w:t>
      </w:r>
      <w:proofErr w:type="spellStart"/>
      <w:r>
        <w:rPr>
          <w:rFonts w:eastAsiaTheme="minorEastAsia"/>
          <w:sz w:val="28"/>
          <w:szCs w:val="28"/>
        </w:rPr>
        <w:t>Багаева</w:t>
      </w:r>
      <w:proofErr w:type="spellEnd"/>
      <w:r>
        <w:rPr>
          <w:rFonts w:eastAsiaTheme="minorEastAsia"/>
          <w:sz w:val="28"/>
          <w:szCs w:val="28"/>
        </w:rPr>
        <w:t xml:space="preserve">.  </w:t>
      </w:r>
    </w:p>
    <w:p w:rsidR="00866C74" w:rsidRDefault="00866C74" w:rsidP="00064EAE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866C74" w:rsidRDefault="00866C74" w:rsidP="00064EAE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</w:p>
    <w:p w:rsidR="00866C74" w:rsidRDefault="00866C74" w:rsidP="00064EAE">
      <w:pPr>
        <w:tabs>
          <w:tab w:val="right" w:pos="10205"/>
        </w:tabs>
        <w:spacing w:line="276" w:lineRule="auto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Генеральный директор </w:t>
      </w:r>
      <w:r>
        <w:rPr>
          <w:rFonts w:eastAsiaTheme="minorEastAsia"/>
          <w:b/>
          <w:sz w:val="28"/>
          <w:szCs w:val="28"/>
        </w:rPr>
        <w:tab/>
        <w:t>Ю.В. Бородаев</w:t>
      </w:r>
    </w:p>
    <w:p w:rsidR="00DB3616" w:rsidRDefault="00DB3616" w:rsidP="00064EAE">
      <w:pPr>
        <w:tabs>
          <w:tab w:val="right" w:pos="10205"/>
        </w:tabs>
        <w:spacing w:line="276" w:lineRule="auto"/>
        <w:jc w:val="both"/>
        <w:rPr>
          <w:rFonts w:eastAsiaTheme="minorEastAsia"/>
          <w:b/>
          <w:sz w:val="28"/>
          <w:szCs w:val="28"/>
        </w:rPr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DB3616" w:rsidRDefault="00DB3616" w:rsidP="00866C74">
      <w:pPr>
        <w:jc w:val="both"/>
      </w:pPr>
    </w:p>
    <w:p w:rsidR="00866C74" w:rsidRDefault="00866C74" w:rsidP="00866C74">
      <w:pPr>
        <w:jc w:val="both"/>
      </w:pPr>
      <w:r>
        <w:t xml:space="preserve">Исполнитель: </w:t>
      </w:r>
      <w:proofErr w:type="spellStart"/>
      <w:r>
        <w:t>Мац</w:t>
      </w:r>
      <w:proofErr w:type="spellEnd"/>
      <w:r>
        <w:t xml:space="preserve"> Е.В. </w:t>
      </w:r>
    </w:p>
    <w:p w:rsidR="00866C74" w:rsidRDefault="00866C74" w:rsidP="00866C74">
      <w:pPr>
        <w:jc w:val="both"/>
      </w:pPr>
      <w:r>
        <w:t>Тел. 8(499)705-20-02, доб. 114</w:t>
      </w:r>
    </w:p>
    <w:tbl>
      <w:tblPr>
        <w:tblW w:w="9464" w:type="dxa"/>
        <w:jc w:val="right"/>
        <w:tblLook w:val="01E0" w:firstRow="1" w:lastRow="1" w:firstColumn="1" w:lastColumn="1" w:noHBand="0" w:noVBand="0"/>
      </w:tblPr>
      <w:tblGrid>
        <w:gridCol w:w="5211"/>
        <w:gridCol w:w="4253"/>
      </w:tblGrid>
      <w:tr w:rsidR="00DB3616" w:rsidRPr="00BE4561" w:rsidTr="001914FE">
        <w:trPr>
          <w:trHeight w:val="2229"/>
          <w:jc w:val="right"/>
        </w:trPr>
        <w:tc>
          <w:tcPr>
            <w:tcW w:w="5211" w:type="dxa"/>
            <w:shd w:val="clear" w:color="auto" w:fill="auto"/>
          </w:tcPr>
          <w:p w:rsidR="00DB3616" w:rsidRPr="00055899" w:rsidRDefault="00DB3616" w:rsidP="001914FE">
            <w:pPr>
              <w:pStyle w:val="ConsPlusNormal"/>
              <w:jc w:val="both"/>
              <w:outlineLvl w:val="0"/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DB3616" w:rsidRPr="00AB4974" w:rsidRDefault="00DB3616" w:rsidP="001914FE">
            <w:pPr>
              <w:pStyle w:val="ConsPlusNormal"/>
              <w:outlineLvl w:val="0"/>
              <w:rPr>
                <w:rFonts w:eastAsiaTheme="minorEastAsia"/>
                <w:b/>
                <w:lang w:eastAsia="en-US"/>
              </w:rPr>
            </w:pPr>
            <w:r w:rsidRPr="00AB4974">
              <w:rPr>
                <w:rFonts w:eastAsiaTheme="minorEastAsia"/>
                <w:b/>
                <w:lang w:eastAsia="en-US"/>
              </w:rPr>
              <w:t>УТВЕРЖДЕНО</w:t>
            </w:r>
          </w:p>
          <w:p w:rsidR="00DB3616" w:rsidRPr="00AB4974" w:rsidRDefault="00DB3616" w:rsidP="001914FE">
            <w:pPr>
              <w:pStyle w:val="ConsPlusNormal"/>
              <w:outlineLvl w:val="0"/>
              <w:rPr>
                <w:rFonts w:eastAsiaTheme="minorEastAsia"/>
                <w:lang w:eastAsia="en-US"/>
              </w:rPr>
            </w:pPr>
            <w:r w:rsidRPr="00AB4974">
              <w:rPr>
                <w:rFonts w:eastAsiaTheme="minorEastAsia"/>
                <w:lang w:eastAsia="en-US"/>
              </w:rPr>
              <w:t xml:space="preserve">приказом </w:t>
            </w:r>
            <w:r>
              <w:rPr>
                <w:rFonts w:eastAsiaTheme="minorEastAsia"/>
                <w:lang w:eastAsia="en-US"/>
              </w:rPr>
              <w:t xml:space="preserve">Генерального директора </w:t>
            </w:r>
            <w:r w:rsidRPr="00AB4974">
              <w:rPr>
                <w:rFonts w:eastAsiaTheme="minorEastAsia"/>
                <w:lang w:eastAsia="en-US"/>
              </w:rPr>
              <w:t>Федерального государственного бюджетного учреждения культуры «Агентство по управлению и использованию памятников истории и культуры»</w:t>
            </w:r>
          </w:p>
          <w:p w:rsidR="00DB3616" w:rsidRPr="00AB4974" w:rsidRDefault="00DB3616" w:rsidP="001914FE">
            <w:pPr>
              <w:pStyle w:val="ConsPlusNormal"/>
              <w:outlineLvl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ФГБУК АУИПИК</w:t>
            </w:r>
          </w:p>
          <w:p w:rsidR="00DB3616" w:rsidRPr="00BE4561" w:rsidRDefault="00DB3616" w:rsidP="001914FE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AB4974">
              <w:rPr>
                <w:rFonts w:eastAsiaTheme="minorEastAsia"/>
                <w:lang w:eastAsia="en-US"/>
              </w:rPr>
              <w:t xml:space="preserve">от </w:t>
            </w:r>
            <w:r>
              <w:rPr>
                <w:rFonts w:eastAsiaTheme="minorEastAsia"/>
                <w:lang w:eastAsia="en-US"/>
              </w:rPr>
              <w:t xml:space="preserve">04.04.2023 </w:t>
            </w:r>
            <w:r w:rsidRPr="00AB4974">
              <w:rPr>
                <w:rFonts w:eastAsiaTheme="minorEastAsia"/>
                <w:lang w:eastAsia="en-US"/>
              </w:rPr>
              <w:t>№</w:t>
            </w:r>
            <w:r>
              <w:rPr>
                <w:rFonts w:eastAsiaTheme="minorEastAsia"/>
                <w:lang w:eastAsia="en-US"/>
              </w:rPr>
              <w:t xml:space="preserve"> 95</w:t>
            </w:r>
          </w:p>
        </w:tc>
      </w:tr>
    </w:tbl>
    <w:p w:rsidR="00866C74" w:rsidRPr="00064EAE" w:rsidRDefault="00866C74">
      <w:pPr>
        <w:pStyle w:val="ConsPlusNormal"/>
        <w:jc w:val="both"/>
      </w:pPr>
    </w:p>
    <w:p w:rsidR="00866C74" w:rsidRPr="00064EAE" w:rsidRDefault="00866C74">
      <w:pPr>
        <w:pStyle w:val="ConsPlusNormal"/>
        <w:jc w:val="both"/>
        <w:rPr>
          <w:lang w:val="en-US"/>
        </w:rPr>
      </w:pPr>
    </w:p>
    <w:p w:rsidR="00CE20F0" w:rsidRDefault="00CE20F0">
      <w:pPr>
        <w:pStyle w:val="ConsPlusNormal"/>
        <w:jc w:val="both"/>
      </w:pPr>
    </w:p>
    <w:p w:rsidR="00CE20F0" w:rsidRDefault="00CE20F0">
      <w:pPr>
        <w:pStyle w:val="ConsPlusNormal"/>
        <w:jc w:val="both"/>
      </w:pPr>
    </w:p>
    <w:p w:rsidR="00CE20F0" w:rsidRDefault="00CE20F0">
      <w:pPr>
        <w:pStyle w:val="ConsPlusNormal"/>
        <w:jc w:val="both"/>
      </w:pPr>
    </w:p>
    <w:p w:rsidR="00CE20F0" w:rsidRDefault="000E380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CE20F0" w:rsidRDefault="000E380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комиссии  </w:t>
      </w:r>
      <w:r>
        <w:rPr>
          <w:rFonts w:eastAsiaTheme="minorEastAsia"/>
          <w:b/>
          <w:bCs/>
          <w:lang w:eastAsia="en-US"/>
        </w:rPr>
        <w:t>ФГБУК АУИПИК</w:t>
      </w:r>
      <w:r>
        <w:rPr>
          <w:b/>
          <w:bCs/>
        </w:rPr>
        <w:t xml:space="preserve"> по противодействию коррупции, </w:t>
      </w:r>
    </w:p>
    <w:p w:rsidR="00CE20F0" w:rsidRDefault="000E380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соблюдению требований к служебному поведению </w:t>
      </w:r>
    </w:p>
    <w:p w:rsidR="00CE20F0" w:rsidRDefault="000E380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урегулированию конфликта интересов </w:t>
      </w: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rPr>
          <w:b/>
          <w:bCs/>
        </w:rPr>
      </w:pPr>
    </w:p>
    <w:p w:rsidR="00CE20F0" w:rsidRDefault="00CE20F0">
      <w:pPr>
        <w:pStyle w:val="ConsPlusNormal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DB3616" w:rsidRDefault="00DB3616">
      <w:pPr>
        <w:pStyle w:val="ConsPlusNormal"/>
        <w:jc w:val="center"/>
        <w:rPr>
          <w:b/>
          <w:bCs/>
        </w:rPr>
      </w:pPr>
    </w:p>
    <w:p w:rsidR="00CE20F0" w:rsidRDefault="00CE20F0" w:rsidP="00064EAE">
      <w:pPr>
        <w:pStyle w:val="ConsPlusNormal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0E3802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CE20F0" w:rsidRDefault="00CE20F0">
      <w:pPr>
        <w:pStyle w:val="ConsPlusNormal"/>
        <w:jc w:val="center"/>
        <w:rPr>
          <w:b/>
          <w:bCs/>
        </w:rPr>
      </w:pPr>
    </w:p>
    <w:p w:rsidR="00CE20F0" w:rsidRDefault="000E3802">
      <w:pPr>
        <w:pStyle w:val="ConsPlusNormal"/>
        <w:numPr>
          <w:ilvl w:val="0"/>
          <w:numId w:val="2"/>
        </w:numPr>
        <w:ind w:left="0" w:firstLine="709"/>
      </w:pPr>
      <w:r>
        <w:t xml:space="preserve">Общие положения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3</w:t>
      </w:r>
    </w:p>
    <w:p w:rsidR="00CE20F0" w:rsidRDefault="000E3802">
      <w:pPr>
        <w:pStyle w:val="ConsPlusNormal"/>
        <w:numPr>
          <w:ilvl w:val="0"/>
          <w:numId w:val="2"/>
        </w:numPr>
        <w:ind w:left="0" w:firstLine="709"/>
      </w:pPr>
      <w:r>
        <w:t xml:space="preserve">Состав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CE20F0" w:rsidRDefault="000E3802">
      <w:pPr>
        <w:pStyle w:val="ConsPlusNormal"/>
        <w:numPr>
          <w:ilvl w:val="0"/>
          <w:numId w:val="2"/>
        </w:numPr>
        <w:ind w:left="0" w:firstLine="709"/>
        <w:rPr>
          <w:bCs/>
        </w:rPr>
      </w:pPr>
      <w:r>
        <w:rPr>
          <w:bCs/>
        </w:rPr>
        <w:t>Порядок работы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5</w:t>
      </w:r>
    </w:p>
    <w:p w:rsidR="00CE20F0" w:rsidRDefault="000E3802">
      <w:pPr>
        <w:pStyle w:val="ConsPlusNormal"/>
        <w:numPr>
          <w:ilvl w:val="0"/>
          <w:numId w:val="2"/>
        </w:numPr>
        <w:ind w:left="0" w:firstLine="709"/>
        <w:rPr>
          <w:bCs/>
        </w:rPr>
      </w:pPr>
      <w:r>
        <w:rPr>
          <w:bCs/>
        </w:rPr>
        <w:t xml:space="preserve">Приложение к Положению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8</w:t>
      </w:r>
    </w:p>
    <w:p w:rsidR="00CE20F0" w:rsidRDefault="00CE20F0">
      <w:pPr>
        <w:pStyle w:val="ConsPlusNormal"/>
        <w:ind w:left="720"/>
      </w:pPr>
    </w:p>
    <w:p w:rsidR="00CE20F0" w:rsidRDefault="00CE20F0">
      <w:pPr>
        <w:pStyle w:val="ConsPlusNormal"/>
        <w:ind w:left="720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CE20F0">
      <w:pPr>
        <w:pStyle w:val="ConsPlusNormal"/>
        <w:jc w:val="center"/>
        <w:rPr>
          <w:b/>
        </w:rPr>
      </w:pPr>
    </w:p>
    <w:p w:rsidR="00CE20F0" w:rsidRDefault="000E3802">
      <w:pPr>
        <w:pStyle w:val="ConsPlusNormal"/>
        <w:jc w:val="center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Общие положения</w:t>
      </w:r>
    </w:p>
    <w:p w:rsidR="00CE20F0" w:rsidRDefault="00CE20F0">
      <w:pPr>
        <w:pStyle w:val="ConsPlusNormal"/>
        <w:jc w:val="both"/>
      </w:pPr>
    </w:p>
    <w:p w:rsidR="00CE20F0" w:rsidRDefault="000E3802">
      <w:pPr>
        <w:pStyle w:val="ConsPlusNormal"/>
        <w:numPr>
          <w:ilvl w:val="0"/>
          <w:numId w:val="3"/>
        </w:numPr>
        <w:ind w:left="0" w:firstLine="709"/>
        <w:jc w:val="both"/>
        <w:rPr>
          <w:b/>
          <w:bCs/>
        </w:rPr>
      </w:pPr>
      <w:r>
        <w:t xml:space="preserve">Настоящее Положение определяет </w:t>
      </w:r>
      <w:hyperlink r:id="rId10">
        <w:r>
          <w:t>порядок</w:t>
        </w:r>
      </w:hyperlink>
      <w:r>
        <w:t xml:space="preserve"> формирования </w:t>
      </w:r>
      <w:r>
        <w:rPr>
          <w:color w:val="000000" w:themeColor="text1"/>
        </w:rPr>
        <w:t>и направления деятельности, структуру и состав, права и обязанности Комиссии по противодействию коррупции, соблюдению требований к служебному поведению и урегулированию конфликта интересов в</w:t>
      </w:r>
      <w:r>
        <w:t xml:space="preserve"> </w:t>
      </w:r>
      <w:r>
        <w:rPr>
          <w:bCs/>
        </w:rPr>
        <w:t xml:space="preserve">ФГБУК АУИПИК </w:t>
      </w:r>
      <w:r>
        <w:t>(далее – Комиссия, Учреждение)</w:t>
      </w:r>
      <w:r>
        <w:rPr>
          <w:bCs/>
        </w:rPr>
        <w:t>.</w:t>
      </w:r>
    </w:p>
    <w:p w:rsidR="00CE20F0" w:rsidRDefault="000E3802">
      <w:pPr>
        <w:pStyle w:val="ConsPlusNormal"/>
        <w:numPr>
          <w:ilvl w:val="0"/>
          <w:numId w:val="3"/>
        </w:numPr>
        <w:ind w:left="0" w:firstLine="709"/>
        <w:jc w:val="both"/>
        <w:rPr>
          <w:b/>
          <w:bCs/>
        </w:rPr>
      </w:pPr>
      <w:r>
        <w:rPr>
          <w:rFonts w:eastAsiaTheme="minorHAnsi"/>
          <w:lang w:eastAsia="en-US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культуры Российской Федерации, настоящим Положением </w:t>
      </w:r>
      <w:r>
        <w:rPr>
          <w:rFonts w:eastAsia="Calibri"/>
          <w:color w:val="000000" w:themeColor="text1"/>
          <w:lang w:eastAsia="en-US"/>
        </w:rPr>
        <w:t>и другими внутренними документами Учреждения</w:t>
      </w:r>
      <w:r>
        <w:rPr>
          <w:rFonts w:eastAsiaTheme="minorHAnsi"/>
          <w:lang w:eastAsia="en-US"/>
        </w:rPr>
        <w:t>.</w:t>
      </w:r>
    </w:p>
    <w:p w:rsidR="00CE20F0" w:rsidRDefault="000E3802">
      <w:pPr>
        <w:pStyle w:val="ConsPlusNormal"/>
        <w:numPr>
          <w:ilvl w:val="0"/>
          <w:numId w:val="3"/>
        </w:numPr>
        <w:ind w:left="0" w:firstLine="709"/>
        <w:jc w:val="both"/>
        <w:rPr>
          <w:b/>
          <w:bCs/>
        </w:rPr>
      </w:pPr>
      <w:r>
        <w:rPr>
          <w:rFonts w:eastAsiaTheme="minorHAnsi"/>
          <w:lang w:eastAsia="en-US"/>
        </w:rPr>
        <w:t xml:space="preserve">Основной задачей Комиссии является содействие </w:t>
      </w:r>
      <w:r>
        <w:rPr>
          <w:bCs/>
        </w:rPr>
        <w:t>ФГБУК АУИПИК</w:t>
      </w:r>
      <w:r>
        <w:rPr>
          <w:rFonts w:eastAsiaTheme="minorHAnsi"/>
          <w:lang w:eastAsia="en-US"/>
        </w:rPr>
        <w:t>:</w:t>
      </w:r>
    </w:p>
    <w:p w:rsidR="00CE20F0" w:rsidRDefault="000E3802">
      <w:pPr>
        <w:pStyle w:val="ConsPlusNormal"/>
        <w:ind w:firstLine="709"/>
        <w:jc w:val="both"/>
        <w:rPr>
          <w:bCs/>
        </w:rPr>
      </w:pPr>
      <w:r>
        <w:rPr>
          <w:rFonts w:eastAsiaTheme="minorHAnsi"/>
          <w:lang w:eastAsia="en-US"/>
        </w:rPr>
        <w:t xml:space="preserve">а) в обеспечении соблюдения работниками </w:t>
      </w:r>
      <w:r>
        <w:rPr>
          <w:bCs/>
        </w:rPr>
        <w:t>ФГБУК АУИПИК ограничений и запретов, исполнения ими обязанностей, установленных Федеральным законом от 25 декабря 2008 г. № 273-ФЗ «О противодействии коррупции»,</w:t>
      </w:r>
      <w:r>
        <w:rPr>
          <w:color w:val="000000" w:themeColor="text1"/>
        </w:rPr>
        <w:t xml:space="preserve">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интересов, </w:t>
      </w:r>
      <w:r>
        <w:rPr>
          <w:bCs/>
          <w:color w:val="000000" w:themeColor="text1"/>
        </w:rPr>
        <w:t>требований к служебному поведению;</w:t>
      </w:r>
    </w:p>
    <w:p w:rsidR="00CE20F0" w:rsidRDefault="000E3802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б) в осуществлении мер по предупреждению и профилактике коррупционных правонарушений. </w:t>
      </w:r>
    </w:p>
    <w:p w:rsidR="00CE20F0" w:rsidRDefault="000E3802">
      <w:pPr>
        <w:pStyle w:val="ConsPlusNormal"/>
        <w:numPr>
          <w:ilvl w:val="0"/>
          <w:numId w:val="3"/>
        </w:numPr>
        <w:ind w:left="0" w:firstLine="709"/>
        <w:jc w:val="both"/>
        <w:rPr>
          <w:bCs/>
        </w:rPr>
      </w:pPr>
      <w:r>
        <w:rPr>
          <w:color w:val="000000" w:themeColor="text1"/>
        </w:rPr>
        <w:t>Комиссия создается и утверждается внутренним распорядительным документом по решению Генерального директора ФГБУК АУИПИК и является консультативно-совещательным органом, обеспечивающим антикоррупционную профилактику, рассмотрение материалов антикоррупционных проверок, предотвращение и урегулирование конфликта интересов, мониторинг коррупционных рисков, своевременное реагирование и информирование Генерального директора о коррупционных проявлениях.</w:t>
      </w:r>
    </w:p>
    <w:p w:rsidR="00CE20F0" w:rsidRDefault="000E3802">
      <w:pPr>
        <w:pStyle w:val="ConsPlusNormal"/>
        <w:numPr>
          <w:ilvl w:val="0"/>
          <w:numId w:val="3"/>
        </w:numPr>
        <w:ind w:left="0" w:firstLine="709"/>
        <w:jc w:val="both"/>
        <w:rPr>
          <w:bCs/>
        </w:rPr>
      </w:pPr>
      <w:r>
        <w:rPr>
          <w:rFonts w:eastAsiaTheme="minorHAnsi"/>
          <w:lang w:eastAsia="en-US"/>
        </w:rPr>
        <w:t>Комиссия рассматривает вопросы:</w:t>
      </w:r>
    </w:p>
    <w:p w:rsidR="00CE20F0" w:rsidRDefault="000E3802">
      <w:pPr>
        <w:pStyle w:val="ConsPlusNormal"/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 xml:space="preserve">- </w:t>
      </w:r>
      <w:r>
        <w:rPr>
          <w:color w:val="000000" w:themeColor="text1"/>
        </w:rPr>
        <w:t xml:space="preserve">связанные с соблюдением положений Антикоррупционной политики ФГБУК АУИПИК, утвержденной приказом ФГБУК АУИПИК от 29.12.2020 № 278 (далее - Антикоррупционная политика), и </w:t>
      </w:r>
      <w:hyperlink r:id="rId11">
        <w:r>
          <w:rPr>
            <w:color w:val="000000" w:themeColor="text1"/>
          </w:rPr>
          <w:t>Кодекса</w:t>
        </w:r>
      </w:hyperlink>
      <w:r>
        <w:rPr>
          <w:color w:val="000000" w:themeColor="text1"/>
        </w:rPr>
        <w:t xml:space="preserve"> этики и служебного поведения работников ФГБУК АУИПИК, утвержденного приказом ФГБУК АУИПИК от 29.12.2020 № 281 (далее — Кодекс этики и служебного поведения);</w:t>
      </w:r>
    </w:p>
    <w:p w:rsidR="00CE20F0" w:rsidRDefault="000E380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color w:val="000000" w:themeColor="text1"/>
          <w:sz w:val="28"/>
          <w:szCs w:val="28"/>
        </w:rPr>
        <w:t xml:space="preserve">- связанные с соблюдением требований законодательства о противодействии коррупции, включая требования об урегулировании конфликта интересов, в том числе в отношении </w:t>
      </w:r>
      <w:r>
        <w:rPr>
          <w:rFonts w:eastAsiaTheme="minorHAnsi"/>
          <w:sz w:val="28"/>
          <w:szCs w:val="28"/>
          <w:lang w:eastAsia="en-US"/>
        </w:rPr>
        <w:t>работников ФГБУК АУИПИК, замещающих должности, включенные в Перечень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ФГБУК АУИПИК обязаны представлять сведения о своих доходах, расходах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приказом Министерства культуры Российской Федерации 12.11.2020 № 1410 (далее – Перечень), а также приказом ФГБУК АУИПИК от </w:t>
      </w:r>
      <w:r w:rsidR="004232DB">
        <w:rPr>
          <w:rFonts w:eastAsiaTheme="minorHAnsi"/>
          <w:sz w:val="28"/>
          <w:szCs w:val="28"/>
          <w:lang w:eastAsia="en-US"/>
        </w:rPr>
        <w:t>04.04.2023</w:t>
      </w:r>
      <w:r w:rsidR="004232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4232DB">
        <w:rPr>
          <w:rFonts w:eastAsiaTheme="minorHAnsi"/>
          <w:sz w:val="28"/>
          <w:szCs w:val="28"/>
          <w:lang w:eastAsia="en-US"/>
        </w:rPr>
        <w:t>96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CE20F0" w:rsidRDefault="000E380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Комиссия не рассматривает сообщения о преступлениях и админис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 xml:space="preserve">тративных правонарушениях, а также анонимные обращения. </w:t>
      </w:r>
    </w:p>
    <w:p w:rsidR="00CE20F0" w:rsidRDefault="00CE20F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E20F0" w:rsidRDefault="000E3802">
      <w:pPr>
        <w:pStyle w:val="ConsPlusNormal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Состав Комиссии</w:t>
      </w:r>
    </w:p>
    <w:p w:rsidR="00CE20F0" w:rsidRDefault="00CE20F0">
      <w:pPr>
        <w:pStyle w:val="ConsPlusNormal"/>
        <w:ind w:firstLine="709"/>
        <w:jc w:val="center"/>
        <w:rPr>
          <w:b/>
          <w:bCs/>
        </w:rPr>
      </w:pP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Генеральный директор ФГБУК АУИПИК принимает решение о формировании Комиссии, количественном и персональном составе, досрочном прекращении полномочий членов Комиссии.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Комиссия состоит из работников и экспертов. В состав Комиссии входит председатель, заместитель председателя, члены Комиссии, секретарь Комиссии. Состав Комиссии утверждается приказом ФГБУК АУИПИК.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Генеральный директор принимает решение о включении в состав Комиссии:</w:t>
      </w:r>
    </w:p>
    <w:p w:rsidR="00CE20F0" w:rsidRDefault="000E380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независимого представителя научной организации или образовательного учреждения среднего, высшего и дополнительного профессионального образования;</w:t>
      </w:r>
    </w:p>
    <w:p w:rsidR="00CE20F0" w:rsidRDefault="000E380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представителя общественной организации;</w:t>
      </w:r>
    </w:p>
    <w:p w:rsidR="00CE20F0" w:rsidRDefault="000E380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представителя профсоюзной организации, действующей в установленном порядке в Учреждении.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Проведение заседаний с участием только членов Комиссии, являющихся штатными работниками ФГБУК АУИПИК, недопустимо.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Секретарем Комиссии назначается лицо, ответственное за профилактику коррупционных и иных правонарушений в ФГБУК АУИПИК, назначенное Генеральным директором и действующее на основании Положения о лице, ответственном за профилактику коррупционных и иных правонарушений, утвержденного приказом ФГБУК АУИПИК от 14.02.2023 № 20.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Руководство деятельностью Комиссии осуществляет председатель Комиссии, назначенный Генеральным директором. В отсутствие председателя Комиссии его обязанности исполняет заместитель председателя Комиссии.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Организационно-методическое обеспечение деятельности Комиссии осуществляет секретарь Комиссии.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назначении членов Комиссии должны учитываться: образование и квалификация, опыт работы в направлениях деятельности, необходимых для осуществления полномочий члена Комиссии.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Комиссии: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созывает заседания Комиссии и председательствует на них;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определяет форму проведения и утверждает повестку дня заседаний Комиссии;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определяет список лиц, приглашаемых для участия в заседании Комиссии;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 организует ведение протокола заседаний Комиссии и подписывает </w:t>
      </w:r>
      <w:r>
        <w:rPr>
          <w:color w:val="000000" w:themeColor="text1"/>
          <w:sz w:val="28"/>
          <w:szCs w:val="28"/>
        </w:rPr>
        <w:lastRenderedPageBreak/>
        <w:t>протоколы заседаний Комиссии;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выполняет иные функции, предусмотренные настоящим Положением.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Секретарь Комиссии: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обеспечивает подготовку и проведение заседаний Комиссии;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осуществляет сбор и систематизацию материалов к заседаниям Комиссии;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обеспечивает своевременное направление членам Комиссии, Генеральному директору и лицам, приглашаемым для участия в заседании Комиссии, уведомлений о проведении заседаний, повестки дня заседаний, материалов по вопросам повестки дня;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ведет протокол заседаний, подготовку проектов решений Комиссии;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обеспечивает хранение протоколов заседаний Комиссии и иных документов и материалов, относящихся к деятельности Комиссии, в соответствии с процедурами хранения документации;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осуществляет иные функции в соответствии с настоящим Положением.</w:t>
      </w:r>
    </w:p>
    <w:p w:rsidR="00CE20F0" w:rsidRDefault="00CE20F0">
      <w:pPr>
        <w:ind w:firstLine="709"/>
        <w:jc w:val="both"/>
        <w:rPr>
          <w:color w:val="000000" w:themeColor="text1"/>
          <w:sz w:val="28"/>
          <w:szCs w:val="28"/>
        </w:rPr>
      </w:pPr>
    </w:p>
    <w:p w:rsidR="00CE20F0" w:rsidRDefault="000E3802">
      <w:pPr>
        <w:pStyle w:val="ConsPlusNormal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Порядок работы Комиссии</w:t>
      </w:r>
    </w:p>
    <w:p w:rsidR="00CE20F0" w:rsidRDefault="00CE20F0">
      <w:pPr>
        <w:ind w:firstLine="709"/>
        <w:jc w:val="both"/>
        <w:rPr>
          <w:color w:val="000000" w:themeColor="text1"/>
          <w:sz w:val="28"/>
          <w:szCs w:val="28"/>
        </w:rPr>
      </w:pP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Основаниями для проведения заседания Комиссии являются: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представление Генерального директора или председателя Комиссии, материалов проверки, свидетельствующих: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о представлении работником недостоверных или неполных сведений о доходах, расходах, об имуществе и обязательствах имущественного характера,</w:t>
      </w:r>
      <w:r>
        <w:rPr>
          <w:rFonts w:eastAsiaTheme="minorHAnsi"/>
          <w:sz w:val="28"/>
          <w:szCs w:val="28"/>
          <w:lang w:eastAsia="en-US"/>
        </w:rPr>
        <w:t xml:space="preserve">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 w:themeColor="text1"/>
          <w:sz w:val="28"/>
          <w:szCs w:val="28"/>
        </w:rPr>
        <w:t>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 несоблюдении работником требований к служебному поведению и (или) требований об урегулировании конфликта интересов;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 представление Генерального директора результатов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расходами работников, включенных в Перечень, в соответствии с Федеральным законом от 03.12.2012 № 230-ФЗ «О контроле за соответствием лиц, замещающих государственные должности и иных лиц их доходам»;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proofErr w:type="gramStart"/>
      <w:r>
        <w:rPr>
          <w:color w:val="000000" w:themeColor="text1"/>
          <w:sz w:val="28"/>
          <w:szCs w:val="28"/>
        </w:rPr>
        <w:t>поступившее</w:t>
      </w:r>
      <w:proofErr w:type="gramEnd"/>
      <w:r>
        <w:rPr>
          <w:color w:val="000000" w:themeColor="text1"/>
          <w:sz w:val="28"/>
          <w:szCs w:val="28"/>
        </w:rPr>
        <w:t xml:space="preserve"> в порядке, установленном правовым актом организации: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заявление работника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 форме согласно приложению № 1 к настоящему Положению;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уведомление работника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color w:val="000000" w:themeColor="text1"/>
          <w:sz w:val="28"/>
          <w:szCs w:val="28"/>
        </w:rPr>
        <w:br/>
        <w:t>к конфликту интересов;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представление Генерального директора или </w:t>
      </w:r>
      <w:r>
        <w:rPr>
          <w:sz w:val="28"/>
          <w:szCs w:val="28"/>
        </w:rPr>
        <w:t xml:space="preserve">любого члена Комиссии, касающееся обеспечения несоблюдения работником требований </w:t>
      </w:r>
      <w:r>
        <w:rPr>
          <w:color w:val="000000" w:themeColor="text1"/>
          <w:sz w:val="28"/>
          <w:szCs w:val="28"/>
        </w:rPr>
        <w:t xml:space="preserve">Антикоррупционной политики, </w:t>
      </w:r>
      <w:r>
        <w:rPr>
          <w:sz w:val="28"/>
          <w:szCs w:val="28"/>
        </w:rPr>
        <w:t>Кодекса этики и служебного поведения к должностному поведению и (или) требований об урегулировании конфликта интересов либо несоблюдения работником  мер осуществляемых в Учреждении по предупреждению коррупции</w:t>
      </w:r>
      <w:r>
        <w:rPr>
          <w:color w:val="000000" w:themeColor="text1"/>
          <w:sz w:val="28"/>
          <w:szCs w:val="28"/>
        </w:rPr>
        <w:t>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период исполнения обязанностей членов Комиссии, а также после </w:t>
      </w:r>
      <w:r>
        <w:rPr>
          <w:color w:val="000000" w:themeColor="text1"/>
          <w:sz w:val="28"/>
          <w:szCs w:val="28"/>
        </w:rPr>
        <w:lastRenderedPageBreak/>
        <w:t xml:space="preserve">окончания срока полномочий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</w:t>
      </w:r>
      <w:r>
        <w:rPr>
          <w:color w:val="000000" w:themeColor="text1"/>
          <w:sz w:val="28"/>
          <w:szCs w:val="28"/>
        </w:rPr>
        <w:br/>
        <w:t>и коммерческую тайну.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Комиссии при поступлении к нему </w:t>
      </w:r>
      <w:proofErr w:type="gramStart"/>
      <w:r>
        <w:rPr>
          <w:color w:val="000000" w:themeColor="text1"/>
          <w:sz w:val="28"/>
          <w:szCs w:val="28"/>
        </w:rPr>
        <w:t>информации, содержащей основания для проведения заседания комиссии в 10-дневный срок назначает</w:t>
      </w:r>
      <w:proofErr w:type="gramEnd"/>
      <w:r>
        <w:rPr>
          <w:color w:val="000000" w:themeColor="text1"/>
          <w:sz w:val="28"/>
          <w:szCs w:val="28"/>
        </w:rPr>
        <w:t xml:space="preserve"> дату заседания комиссии. При этом дата заседания Комиссии не может быть назначена позднее 20 дней со дня поступления указанной информации. 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председателя Комиссии является решающим.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возникновении конфликта интересов у членов Комиссии в связи </w:t>
      </w:r>
      <w:r>
        <w:rPr>
          <w:color w:val="000000" w:themeColor="text1"/>
          <w:sz w:val="28"/>
          <w:szCs w:val="28"/>
        </w:rPr>
        <w:br/>
        <w:t>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Кворум для проведения заседания Комиссии составляет не менее две трети от числа членов Комиссии. Решения Комиссии для Генерального директора носят рекомендательный характер.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Заседание Комиссии проводится в присутствии работника, в отношении которого рассматривается вопрос. В случае неявки работника Учреждения на заседание Комиссии при отсутствии письменной просьбы или уважительной причины, а также при наличии письменной просьбы работника о рассмотрении указанного вопроса без его участия, заседание Комиссии проводится в его отсутствие.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заседании Комиссии заслушиваются пояснения работника, в отношении которого рассматриваются материалы, относящиеся к вопросам, включенным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вопрос. </w:t>
      </w:r>
      <w:bookmarkStart w:id="2" w:name="Par82"/>
      <w:bookmarkEnd w:id="2"/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итогам рассмотрения информации, Комиссия может принять одно из следующих решений: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установить, что в рассматриваемом случае не содержится признаков нарушения работником ФГБУК АУИПИК законодательства о противодействии коррупции или требования к служебному поведению;</w:t>
      </w:r>
    </w:p>
    <w:p w:rsidR="00CE20F0" w:rsidRDefault="000E38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установить, что работник нарушил законодательство о противодействии коррупции или требования к служебному поведению. В этом случае Комиссия вносит предложения Генеральному директору о применении к работнику  конкретную меру ответственности либо указать работнику на недопустимость </w:t>
      </w:r>
      <w:r>
        <w:rPr>
          <w:color w:val="000000" w:themeColor="text1"/>
          <w:sz w:val="28"/>
          <w:szCs w:val="28"/>
        </w:rPr>
        <w:lastRenderedPageBreak/>
        <w:t>нарушения требований к служебному поведению или требований законодательства о противодействии коррупции, включая требования об урегулировании конфликта интересов.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итогам рассмотрения вопросов,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Генеральный директор ФГБУК АУИПИК обязан передать информацию о совершении указанного действия (бездействия) работником, подтверждающие документы в соответствующие государственные органы незамедлительно.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 Комиссии, несогласный с ее решением, вправе в письменной форме изложить свое мотивированное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Копии протокола заседания Комиссии в 7-дневный срок со дня заседания направляются полностью или в виде выписок из протокола работнику, а также по решению Комиссии - иным заинтересованным лицам.</w:t>
      </w:r>
    </w:p>
    <w:p w:rsidR="00CE20F0" w:rsidRDefault="000E3802">
      <w:pPr>
        <w:pStyle w:val="af9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заседания Комиссии подписывается всеми членами Комиссии.</w:t>
      </w:r>
    </w:p>
    <w:p w:rsidR="00CE20F0" w:rsidRDefault="00CE20F0">
      <w:pPr>
        <w:ind w:firstLine="709"/>
        <w:jc w:val="both"/>
        <w:rPr>
          <w:color w:val="000000" w:themeColor="text1"/>
          <w:sz w:val="28"/>
          <w:szCs w:val="28"/>
        </w:rPr>
      </w:pPr>
    </w:p>
    <w:p w:rsidR="00CE20F0" w:rsidRDefault="00CE20F0">
      <w:pPr>
        <w:rPr>
          <w:sz w:val="28"/>
          <w:szCs w:val="28"/>
        </w:rPr>
        <w:sectPr w:rsidR="00CE20F0">
          <w:headerReference w:type="default" r:id="rId12"/>
          <w:pgSz w:w="11906" w:h="16838"/>
          <w:pgMar w:top="1134" w:right="566" w:bottom="1134" w:left="1276" w:header="709" w:footer="0" w:gutter="0"/>
          <w:cols w:space="720"/>
          <w:formProt w:val="0"/>
          <w:titlePg/>
          <w:docGrid w:linePitch="360"/>
        </w:sectPr>
      </w:pPr>
    </w:p>
    <w:p w:rsidR="00CE20F0" w:rsidRDefault="000E3802">
      <w:pPr>
        <w:widowControl/>
        <w:ind w:left="5529"/>
        <w:rPr>
          <w:rFonts w:eastAsiaTheme="minorEastAsia"/>
          <w:sz w:val="24"/>
          <w:szCs w:val="24"/>
        </w:rPr>
      </w:pPr>
      <w:bookmarkStart w:id="3" w:name="_Hlk41907654"/>
      <w:bookmarkStart w:id="4" w:name="_Hlk41920143"/>
      <w:r>
        <w:rPr>
          <w:rFonts w:eastAsiaTheme="minorEastAsia"/>
          <w:sz w:val="24"/>
          <w:szCs w:val="24"/>
        </w:rPr>
        <w:lastRenderedPageBreak/>
        <w:t>Приложение  № 1</w:t>
      </w:r>
    </w:p>
    <w:p w:rsidR="00CE20F0" w:rsidRDefault="000E3802">
      <w:pPr>
        <w:ind w:left="552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к Положению о </w:t>
      </w:r>
      <w:bookmarkStart w:id="5" w:name="_Hlk41394847"/>
      <w:r>
        <w:rPr>
          <w:rFonts w:eastAsiaTheme="minorEastAsia"/>
          <w:sz w:val="24"/>
          <w:szCs w:val="24"/>
        </w:rPr>
        <w:t xml:space="preserve">комиссии </w:t>
      </w:r>
      <w:bookmarkStart w:id="6" w:name="_Hlk41480555"/>
      <w:r>
        <w:rPr>
          <w:color w:val="000000" w:themeColor="text1"/>
          <w:sz w:val="24"/>
          <w:szCs w:val="24"/>
        </w:rPr>
        <w:t xml:space="preserve">ФГБУК АУИПИК </w:t>
      </w:r>
      <w:r>
        <w:rPr>
          <w:rFonts w:eastAsiaTheme="minorEastAsia"/>
          <w:sz w:val="24"/>
          <w:szCs w:val="24"/>
        </w:rPr>
        <w:t>по противодействию коррупции, соблюдению требований к служебному поведению и урегулированию конфликта интересов</w:t>
      </w:r>
      <w:bookmarkEnd w:id="3"/>
      <w:bookmarkEnd w:id="4"/>
      <w:bookmarkEnd w:id="5"/>
      <w:bookmarkEnd w:id="6"/>
    </w:p>
    <w:p w:rsidR="00CE20F0" w:rsidRDefault="00CE20F0">
      <w:pPr>
        <w:ind w:left="5529"/>
        <w:rPr>
          <w:sz w:val="24"/>
          <w:szCs w:val="24"/>
        </w:rPr>
      </w:pPr>
    </w:p>
    <w:p w:rsidR="00CE20F0" w:rsidRDefault="000E3802">
      <w:pPr>
        <w:widowControl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Генеральному директору  </w:t>
      </w:r>
      <w:r>
        <w:rPr>
          <w:color w:val="000000" w:themeColor="text1"/>
          <w:sz w:val="24"/>
          <w:szCs w:val="24"/>
        </w:rPr>
        <w:t>ФГБУК АУИПИК</w:t>
      </w:r>
    </w:p>
    <w:p w:rsidR="00CE20F0" w:rsidRDefault="00CE20F0">
      <w:pPr>
        <w:widowControl/>
        <w:ind w:left="4536"/>
        <w:rPr>
          <w:sz w:val="24"/>
          <w:szCs w:val="24"/>
        </w:rPr>
      </w:pPr>
    </w:p>
    <w:p w:rsidR="00CE20F0" w:rsidRDefault="000E3802">
      <w:pPr>
        <w:widowControl/>
        <w:pBdr>
          <w:top w:val="single" w:sz="4" w:space="1" w:color="000000"/>
        </w:pBdr>
        <w:ind w:left="4536"/>
        <w:jc w:val="center"/>
      </w:pPr>
      <w:r>
        <w:t>(Ф.И.О.)</w:t>
      </w:r>
    </w:p>
    <w:p w:rsidR="00CE20F0" w:rsidRDefault="000E3802">
      <w:pPr>
        <w:widowControl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CE20F0" w:rsidRDefault="00CE20F0">
      <w:pPr>
        <w:widowControl/>
        <w:pBdr>
          <w:top w:val="single" w:sz="4" w:space="1" w:color="000000"/>
        </w:pBdr>
        <w:ind w:left="4876"/>
        <w:rPr>
          <w:sz w:val="2"/>
          <w:szCs w:val="2"/>
        </w:rPr>
      </w:pPr>
    </w:p>
    <w:p w:rsidR="00CE20F0" w:rsidRDefault="00CE20F0">
      <w:pPr>
        <w:widowControl/>
        <w:ind w:left="4536"/>
        <w:rPr>
          <w:sz w:val="24"/>
          <w:szCs w:val="24"/>
        </w:rPr>
      </w:pPr>
    </w:p>
    <w:p w:rsidR="00CE20F0" w:rsidRDefault="00CE20F0">
      <w:pPr>
        <w:widowControl/>
        <w:pBdr>
          <w:top w:val="single" w:sz="4" w:space="1" w:color="000000"/>
        </w:pBdr>
        <w:ind w:left="4536"/>
        <w:rPr>
          <w:sz w:val="2"/>
          <w:szCs w:val="2"/>
        </w:rPr>
      </w:pPr>
    </w:p>
    <w:p w:rsidR="00CE20F0" w:rsidRDefault="00CE20F0">
      <w:pPr>
        <w:widowControl/>
        <w:ind w:left="4536"/>
        <w:rPr>
          <w:sz w:val="24"/>
          <w:szCs w:val="24"/>
        </w:rPr>
      </w:pPr>
    </w:p>
    <w:p w:rsidR="00CE20F0" w:rsidRDefault="000E3802">
      <w:pPr>
        <w:widowControl/>
        <w:pBdr>
          <w:top w:val="single" w:sz="4" w:space="1" w:color="000000"/>
        </w:pBdr>
        <w:spacing w:after="360"/>
        <w:ind w:left="4536"/>
        <w:jc w:val="center"/>
      </w:pPr>
      <w:r>
        <w:t>(должность, место работы, Ф.И.О.)</w:t>
      </w:r>
    </w:p>
    <w:p w:rsidR="00CE20F0" w:rsidRDefault="000E3802">
      <w:pPr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CE20F0" w:rsidRDefault="000E3802">
      <w:pPr>
        <w:widowControl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невозможности по объективным причинам представить сведения </w:t>
      </w:r>
      <w:bookmarkStart w:id="7" w:name="_Hlk41919413"/>
      <w:r>
        <w:rPr>
          <w:sz w:val="22"/>
          <w:szCs w:val="22"/>
        </w:rPr>
        <w:t>о доходах, расходах,</w:t>
      </w:r>
      <w:r>
        <w:rPr>
          <w:sz w:val="22"/>
          <w:szCs w:val="22"/>
        </w:rPr>
        <w:br/>
        <w:t>об имуществе и обязательствах имущественного характера своих супруги (супруга)</w:t>
      </w:r>
      <w:r>
        <w:rPr>
          <w:sz w:val="22"/>
          <w:szCs w:val="22"/>
        </w:rPr>
        <w:br/>
        <w:t>и несовершеннолетних детей</w:t>
      </w:r>
      <w:bookmarkEnd w:id="7"/>
    </w:p>
    <w:p w:rsidR="00CE20F0" w:rsidRDefault="000E3802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Сообщаю, что я не имею возможности представить сведения о доходах,</w:t>
      </w:r>
      <w:r>
        <w:rPr>
          <w:sz w:val="24"/>
          <w:szCs w:val="24"/>
        </w:rPr>
        <w:br/>
        <w:t xml:space="preserve">расходах, об имуществе и обязательствах имущественного характера своих </w:t>
      </w:r>
      <w:r>
        <w:rPr>
          <w:sz w:val="24"/>
          <w:szCs w:val="24"/>
        </w:rPr>
        <w:br/>
        <w:t xml:space="preserve">супруги (супруга) и несовершеннолетних детей </w:t>
      </w:r>
      <w:r>
        <w:rPr>
          <w:i/>
          <w:sz w:val="24"/>
          <w:szCs w:val="24"/>
        </w:rPr>
        <w:t>(нужное подчеркнуть)</w:t>
      </w:r>
      <w:r>
        <w:rPr>
          <w:i/>
          <w:sz w:val="24"/>
          <w:szCs w:val="24"/>
        </w:rPr>
        <w:br/>
      </w:r>
    </w:p>
    <w:p w:rsidR="00CE20F0" w:rsidRDefault="00CE20F0">
      <w:pPr>
        <w:widowControl/>
        <w:pBdr>
          <w:top w:val="single" w:sz="4" w:space="1" w:color="000000"/>
        </w:pBdr>
        <w:rPr>
          <w:sz w:val="2"/>
          <w:szCs w:val="2"/>
        </w:rPr>
      </w:pPr>
    </w:p>
    <w:p w:rsidR="00CE20F0" w:rsidRDefault="00CE20F0">
      <w:pPr>
        <w:widowControl/>
        <w:rPr>
          <w:sz w:val="24"/>
          <w:szCs w:val="24"/>
        </w:rPr>
      </w:pPr>
    </w:p>
    <w:p w:rsidR="00CE20F0" w:rsidRDefault="000E3802">
      <w:pPr>
        <w:widowControl/>
        <w:pBdr>
          <w:top w:val="single" w:sz="4" w:space="1" w:color="000000"/>
        </w:pBdr>
        <w:jc w:val="center"/>
      </w:pPr>
      <w:proofErr w:type="gramStart"/>
      <w:r>
        <w:t>(Ф.И.О. супруги (супруга) и (или) несовершеннолетнего ребенка (детей)</w:t>
      </w:r>
      <w:proofErr w:type="gramEnd"/>
    </w:p>
    <w:p w:rsidR="00CE20F0" w:rsidRDefault="00CE20F0">
      <w:pPr>
        <w:widowControl/>
        <w:rPr>
          <w:sz w:val="24"/>
          <w:szCs w:val="24"/>
        </w:rPr>
      </w:pPr>
    </w:p>
    <w:p w:rsidR="00CE20F0" w:rsidRDefault="00CE20F0">
      <w:pPr>
        <w:widowControl/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CE20F0" w:rsidRDefault="000E3802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по причине  </w:t>
      </w:r>
    </w:p>
    <w:p w:rsidR="00CE20F0" w:rsidRDefault="000E3802">
      <w:pPr>
        <w:widowControl/>
        <w:pBdr>
          <w:top w:val="single" w:sz="4" w:space="1" w:color="000000"/>
        </w:pBdr>
        <w:ind w:left="1276"/>
        <w:jc w:val="center"/>
      </w:pPr>
      <w:r>
        <w:t>(указывается конкретная причин</w:t>
      </w:r>
      <w:proofErr w:type="gramStart"/>
      <w:r>
        <w:t>а(</w:t>
      </w:r>
      <w:proofErr w:type="gramEnd"/>
      <w:r>
        <w:t>ы) непредставления сведений)</w:t>
      </w:r>
    </w:p>
    <w:p w:rsidR="00CE20F0" w:rsidRDefault="000E3802">
      <w:pPr>
        <w:widowControl/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E20F0" w:rsidRDefault="00CE20F0">
      <w:pPr>
        <w:widowControl/>
        <w:pBdr>
          <w:top w:val="single" w:sz="4" w:space="1" w:color="000000"/>
        </w:pBdr>
        <w:spacing w:after="120"/>
        <w:ind w:right="113"/>
        <w:rPr>
          <w:sz w:val="2"/>
          <w:szCs w:val="2"/>
        </w:rPr>
      </w:pPr>
    </w:p>
    <w:p w:rsidR="00CE20F0" w:rsidRDefault="000E3802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дополнительные материалы (в случае наличия)</w:t>
      </w:r>
      <w:r>
        <w:rPr>
          <w:sz w:val="24"/>
          <w:szCs w:val="24"/>
        </w:rPr>
        <w:br/>
      </w:r>
    </w:p>
    <w:p w:rsidR="00CE20F0" w:rsidRDefault="000E3802">
      <w:pPr>
        <w:widowControl/>
        <w:pBdr>
          <w:top w:val="single" w:sz="4" w:space="1" w:color="000000"/>
        </w:pBdr>
        <w:jc w:val="center"/>
      </w:pPr>
      <w:r>
        <w:t>(указываются дополнительные материалы)</w:t>
      </w:r>
    </w:p>
    <w:p w:rsidR="00CE20F0" w:rsidRDefault="00CE20F0">
      <w:pPr>
        <w:widowControl/>
        <w:rPr>
          <w:sz w:val="24"/>
          <w:szCs w:val="24"/>
        </w:rPr>
      </w:pPr>
    </w:p>
    <w:p w:rsidR="00CE20F0" w:rsidRDefault="00CE20F0">
      <w:pPr>
        <w:widowControl/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CE20F0" w:rsidRDefault="000E3802">
      <w:pPr>
        <w:widowControl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Намереваюсь (не намереваюсь) лично присутствовать на заседании Комиссии </w:t>
      </w:r>
      <w:r>
        <w:rPr>
          <w:color w:val="000000" w:themeColor="text1"/>
          <w:sz w:val="24"/>
          <w:szCs w:val="24"/>
        </w:rPr>
        <w:t>ФГБУК АУИПИК</w:t>
      </w:r>
      <w:r>
        <w:rPr>
          <w:sz w:val="24"/>
          <w:szCs w:val="24"/>
        </w:rPr>
        <w:t xml:space="preserve"> по противодействию коррупции, соблюдению требований к служебному поведению и урегулированию конфликта интересов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нужное</w:t>
      </w:r>
      <w:proofErr w:type="gramEnd"/>
      <w:r>
        <w:rPr>
          <w:i/>
          <w:sz w:val="24"/>
          <w:szCs w:val="24"/>
        </w:rPr>
        <w:t xml:space="preserve"> подчеркнуть)</w:t>
      </w:r>
      <w:r>
        <w:rPr>
          <w:sz w:val="24"/>
          <w:szCs w:val="24"/>
        </w:rPr>
        <w:t>.</w:t>
      </w:r>
    </w:p>
    <w:tbl>
      <w:tblPr>
        <w:tblStyle w:val="1"/>
        <w:tblW w:w="929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4706"/>
        <w:gridCol w:w="2325"/>
      </w:tblGrid>
      <w:tr w:rsidR="00CE20F0"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20F0" w:rsidRDefault="00CE2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F0" w:rsidRDefault="00CE20F0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  <w:vAlign w:val="bottom"/>
          </w:tcPr>
          <w:p w:rsidR="00CE20F0" w:rsidRDefault="00CE20F0">
            <w:pPr>
              <w:ind w:left="-846" w:hanging="284"/>
              <w:rPr>
                <w:sz w:val="24"/>
                <w:szCs w:val="24"/>
              </w:rPr>
            </w:pPr>
          </w:p>
        </w:tc>
      </w:tr>
      <w:tr w:rsidR="00CE20F0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E20F0" w:rsidRDefault="000E3802">
            <w:pPr>
              <w:jc w:val="center"/>
            </w:pPr>
            <w: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E20F0" w:rsidRDefault="00CE20F0"/>
        </w:tc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CE20F0" w:rsidRDefault="000E3802">
            <w:pPr>
              <w:jc w:val="center"/>
            </w:pPr>
            <w:r>
              <w:t>(подпись)</w:t>
            </w:r>
          </w:p>
        </w:tc>
      </w:tr>
    </w:tbl>
    <w:p w:rsidR="00CE20F0" w:rsidRDefault="00CE20F0">
      <w:pPr>
        <w:widowControl/>
        <w:spacing w:line="276" w:lineRule="auto"/>
        <w:rPr>
          <w:bCs/>
        </w:rPr>
      </w:pPr>
    </w:p>
    <w:sectPr w:rsidR="00CE20F0">
      <w:headerReference w:type="default" r:id="rId13"/>
      <w:pgSz w:w="11906" w:h="16838"/>
      <w:pgMar w:top="1134" w:right="851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81" w:rsidRDefault="00737381">
      <w:r>
        <w:separator/>
      </w:r>
    </w:p>
  </w:endnote>
  <w:endnote w:type="continuationSeparator" w:id="0">
    <w:p w:rsidR="00737381" w:rsidRDefault="0073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81" w:rsidRDefault="00737381">
      <w:r>
        <w:separator/>
      </w:r>
    </w:p>
  </w:footnote>
  <w:footnote w:type="continuationSeparator" w:id="0">
    <w:p w:rsidR="00737381" w:rsidRDefault="0073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373837"/>
      <w:docPartObj>
        <w:docPartGallery w:val="Page Numbers (Top of Page)"/>
        <w:docPartUnique/>
      </w:docPartObj>
    </w:sdtPr>
    <w:sdtEndPr/>
    <w:sdtContent>
      <w:p w:rsidR="00CE20F0" w:rsidRDefault="000E3802">
        <w:pPr>
          <w:pStyle w:val="ad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4232DB">
          <w:rPr>
            <w:noProof/>
          </w:rPr>
          <w:t>6</w:t>
        </w:r>
        <w:r>
          <w:fldChar w:fldCharType="end"/>
        </w:r>
      </w:p>
      <w:p w:rsidR="00CE20F0" w:rsidRDefault="00737381">
        <w:pPr>
          <w:pStyle w:val="ad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515831"/>
      <w:docPartObj>
        <w:docPartGallery w:val="Page Numbers (Top of Page)"/>
        <w:docPartUnique/>
      </w:docPartObj>
    </w:sdtPr>
    <w:sdtEndPr/>
    <w:sdtContent>
      <w:p w:rsidR="00CE20F0" w:rsidRDefault="000E3802">
        <w:pPr>
          <w:pStyle w:val="ad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4232DB">
          <w:rPr>
            <w:noProof/>
          </w:rPr>
          <w:t>10</w:t>
        </w:r>
        <w:r>
          <w:fldChar w:fldCharType="end"/>
        </w:r>
      </w:p>
      <w:p w:rsidR="00CE20F0" w:rsidRDefault="00737381">
        <w:pPr>
          <w:pStyle w:val="ad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70C"/>
    <w:multiLevelType w:val="multilevel"/>
    <w:tmpl w:val="E9DC6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5B82202"/>
    <w:multiLevelType w:val="multilevel"/>
    <w:tmpl w:val="BBF654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FE3268B"/>
    <w:multiLevelType w:val="multilevel"/>
    <w:tmpl w:val="DC5C4C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0F0"/>
    <w:rsid w:val="00064EAE"/>
    <w:rsid w:val="000E3802"/>
    <w:rsid w:val="001C72FF"/>
    <w:rsid w:val="002F12D8"/>
    <w:rsid w:val="003F0C9D"/>
    <w:rsid w:val="004232DB"/>
    <w:rsid w:val="00737381"/>
    <w:rsid w:val="00866C74"/>
    <w:rsid w:val="00B1604E"/>
    <w:rsid w:val="00B44604"/>
    <w:rsid w:val="00CE20F0"/>
    <w:rsid w:val="00D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53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096"/>
    <w:rPr>
      <w:color w:val="0000FF"/>
      <w:u w:val="single"/>
    </w:rPr>
  </w:style>
  <w:style w:type="character" w:customStyle="1" w:styleId="a4">
    <w:name w:val="Текст концевой сноски Знак"/>
    <w:basedOn w:val="a0"/>
    <w:link w:val="a5"/>
    <w:uiPriority w:val="99"/>
    <w:qFormat/>
    <w:rsid w:val="0078101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rPr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78101F"/>
    <w:rPr>
      <w:vertAlign w:val="superscript"/>
    </w:rPr>
  </w:style>
  <w:style w:type="character" w:customStyle="1" w:styleId="a7">
    <w:name w:val="Текст сноски Знак"/>
    <w:basedOn w:val="a0"/>
    <w:link w:val="a8"/>
    <w:uiPriority w:val="99"/>
    <w:semiHidden/>
    <w:qFormat/>
    <w:rsid w:val="000D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D4F64"/>
    <w:rPr>
      <w:vertAlign w:val="superscript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393A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qFormat/>
    <w:rsid w:val="00454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qFormat/>
    <w:rsid w:val="00454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line number"/>
  </w:style>
  <w:style w:type="character" w:customStyle="1" w:styleId="af1">
    <w:name w:val="Текст примечания Знак"/>
    <w:basedOn w:val="a0"/>
    <w:link w:val="af2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eastAsia="Tahoma" w:cs="Droid Sans Devanagari"/>
      <w:sz w:val="28"/>
      <w:szCs w:val="28"/>
    </w:rPr>
  </w:style>
  <w:style w:type="paragraph" w:styleId="af5">
    <w:name w:val="Body Text"/>
    <w:basedOn w:val="a"/>
    <w:pPr>
      <w:spacing w:after="140" w:line="276" w:lineRule="auto"/>
    </w:pPr>
  </w:style>
  <w:style w:type="paragraph" w:styleId="af6">
    <w:name w:val="List"/>
    <w:basedOn w:val="af5"/>
    <w:rPr>
      <w:rFonts w:cs="Droid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0510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endnote text"/>
    <w:basedOn w:val="a"/>
    <w:link w:val="a4"/>
    <w:uiPriority w:val="99"/>
    <w:rsid w:val="0078101F"/>
    <w:pPr>
      <w:widowControl/>
    </w:pPr>
    <w:rPr>
      <w:rFonts w:eastAsiaTheme="minorEastAsia"/>
    </w:rPr>
  </w:style>
  <w:style w:type="paragraph" w:styleId="a8">
    <w:name w:val="footnote text"/>
    <w:basedOn w:val="a"/>
    <w:link w:val="a7"/>
    <w:uiPriority w:val="99"/>
    <w:semiHidden/>
    <w:unhideWhenUsed/>
    <w:rsid w:val="000D4F64"/>
  </w:style>
  <w:style w:type="paragraph" w:styleId="af9">
    <w:name w:val="List Paragraph"/>
    <w:basedOn w:val="a"/>
    <w:uiPriority w:val="34"/>
    <w:qFormat/>
    <w:rsid w:val="002E5A17"/>
    <w:pPr>
      <w:ind w:left="720"/>
      <w:contextualSpacing/>
    </w:pPr>
  </w:style>
  <w:style w:type="paragraph" w:styleId="ab">
    <w:name w:val="Balloon Text"/>
    <w:basedOn w:val="a"/>
    <w:link w:val="aa"/>
    <w:uiPriority w:val="99"/>
    <w:semiHidden/>
    <w:unhideWhenUsed/>
    <w:qFormat/>
    <w:rsid w:val="00393A45"/>
    <w:rPr>
      <w:rFonts w:ascii="Tahoma" w:hAnsi="Tahoma" w:cs="Tahoma"/>
      <w:sz w:val="16"/>
      <w:szCs w:val="16"/>
    </w:rPr>
  </w:style>
  <w:style w:type="paragraph" w:customStyle="1" w:styleId="afa">
    <w:name w:val="Колонтитул"/>
    <w:basedOn w:val="a"/>
    <w:qFormat/>
  </w:style>
  <w:style w:type="paragraph" w:styleId="ad">
    <w:name w:val="header"/>
    <w:basedOn w:val="a"/>
    <w:link w:val="ac"/>
    <w:uiPriority w:val="99"/>
    <w:unhideWhenUsed/>
    <w:rsid w:val="00454F4F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e"/>
    <w:uiPriority w:val="99"/>
    <w:unhideWhenUsed/>
    <w:rsid w:val="00454F4F"/>
    <w:pPr>
      <w:tabs>
        <w:tab w:val="center" w:pos="4677"/>
        <w:tab w:val="right" w:pos="9355"/>
      </w:tabs>
    </w:pPr>
  </w:style>
  <w:style w:type="paragraph" w:styleId="af2">
    <w:name w:val="annotation text"/>
    <w:basedOn w:val="a"/>
    <w:link w:val="af1"/>
    <w:uiPriority w:val="99"/>
    <w:semiHidden/>
    <w:unhideWhenUsed/>
    <w:qFormat/>
  </w:style>
  <w:style w:type="table" w:styleId="afb">
    <w:name w:val="Table Grid"/>
    <w:basedOn w:val="a1"/>
    <w:uiPriority w:val="59"/>
    <w:rsid w:val="0078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BD08DF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F6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A101A96A14DAE6AC5825A1958C0FED4225E45834F785268922E568B15754260BC2B989EF00639E18EFC7761C1DAEDC426C8C95AE85908Ee4r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4FF0-5DAA-44CA-863E-575562FC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13.11.2018 N 1972"Об утверждении Положения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</vt:lpstr>
    </vt:vector>
  </TitlesOfParts>
  <Company>КонсультантПлюс Версия 4022.00.55</Company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13.11.2018 N 1972"Об утверждении Положения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интересов"(Зарегистрировано в Минюсте России </dc:title>
  <dc:subject/>
  <dc:creator>Cвирейко Наталья Владимировна</dc:creator>
  <dc:description/>
  <cp:lastModifiedBy>mats-ev</cp:lastModifiedBy>
  <cp:revision>20</cp:revision>
  <cp:lastPrinted>2023-04-06T06:57:00Z</cp:lastPrinted>
  <dcterms:created xsi:type="dcterms:W3CDTF">2023-04-05T12:41:00Z</dcterms:created>
  <dcterms:modified xsi:type="dcterms:W3CDTF">2023-06-19T09:00:00Z</dcterms:modified>
  <dc:language>ru-RU</dc:language>
</cp:coreProperties>
</file>